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C1CB" w14:textId="2B60689A" w:rsidR="00A25520" w:rsidRDefault="00D218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951AFB6" wp14:editId="6F7073EB">
            <wp:simplePos x="0" y="0"/>
            <wp:positionH relativeFrom="margin">
              <wp:posOffset>2400300</wp:posOffset>
            </wp:positionH>
            <wp:positionV relativeFrom="margin">
              <wp:posOffset>-685800</wp:posOffset>
            </wp:positionV>
            <wp:extent cx="3722370" cy="1438910"/>
            <wp:effectExtent l="0" t="0" r="11430" b="8890"/>
            <wp:wrapTight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D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3B3B3" w14:textId="77777777" w:rsidR="00E97B44" w:rsidRDefault="00E97B44">
      <w:pPr>
        <w:rPr>
          <w:b/>
        </w:rPr>
      </w:pPr>
    </w:p>
    <w:p w14:paraId="29E1C986" w14:textId="77777777" w:rsidR="00E97B44" w:rsidRDefault="00E97B44">
      <w:pPr>
        <w:rPr>
          <w:b/>
        </w:rPr>
      </w:pPr>
    </w:p>
    <w:p w14:paraId="55FCD7F2" w14:textId="4DBE6ABC" w:rsidR="00E97B44" w:rsidRDefault="00E97B44">
      <w:pPr>
        <w:rPr>
          <w:b/>
        </w:rPr>
      </w:pPr>
    </w:p>
    <w:p w14:paraId="6B778C98" w14:textId="77777777" w:rsidR="000A4A4C" w:rsidRDefault="000A4A4C">
      <w:pPr>
        <w:rPr>
          <w:rFonts w:ascii="Verdana" w:hAnsi="Verdana"/>
          <w:b/>
          <w:sz w:val="22"/>
          <w:szCs w:val="22"/>
          <w:highlight w:val="yellow"/>
        </w:rPr>
      </w:pPr>
    </w:p>
    <w:p w14:paraId="4F797504" w14:textId="3F1BBB6D" w:rsidR="00983253" w:rsidRPr="00D21871" w:rsidRDefault="006D08C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14</w:t>
      </w:r>
      <w:bookmarkStart w:id="0" w:name="_GoBack"/>
      <w:bookmarkEnd w:id="0"/>
      <w:r w:rsidR="0021528C" w:rsidRPr="006D08CC">
        <w:rPr>
          <w:rFonts w:ascii="Verdana" w:hAnsi="Verdana"/>
          <w:b/>
          <w:sz w:val="22"/>
          <w:szCs w:val="22"/>
        </w:rPr>
        <w:t xml:space="preserve"> </w:t>
      </w:r>
      <w:r w:rsidR="002F2854">
        <w:rPr>
          <w:rFonts w:ascii="Verdana" w:hAnsi="Verdana"/>
          <w:b/>
          <w:sz w:val="22"/>
          <w:szCs w:val="22"/>
        </w:rPr>
        <w:t>February 2020</w:t>
      </w:r>
    </w:p>
    <w:p w14:paraId="4D82539F" w14:textId="77777777" w:rsidR="00983253" w:rsidRPr="00D21871" w:rsidRDefault="00983253" w:rsidP="00D14A1E">
      <w:pPr>
        <w:jc w:val="center"/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PRESS RELEASE</w:t>
      </w:r>
    </w:p>
    <w:p w14:paraId="1BCED44E" w14:textId="77777777" w:rsidR="00983253" w:rsidRPr="00D21871" w:rsidRDefault="00983253" w:rsidP="00983253">
      <w:pPr>
        <w:jc w:val="center"/>
        <w:rPr>
          <w:rFonts w:ascii="Verdana" w:hAnsi="Verdana"/>
          <w:b/>
          <w:sz w:val="22"/>
          <w:szCs w:val="22"/>
        </w:rPr>
      </w:pPr>
    </w:p>
    <w:p w14:paraId="68B37599" w14:textId="4061C76F" w:rsidR="00983253" w:rsidRPr="00D21871" w:rsidRDefault="00BD212C" w:rsidP="009832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More research needed to explore link between </w:t>
      </w:r>
      <w:r w:rsidR="00362941">
        <w:rPr>
          <w:rFonts w:ascii="Verdana" w:hAnsi="Verdana"/>
          <w:b/>
        </w:rPr>
        <w:t xml:space="preserve">dietary </w:t>
      </w:r>
      <w:r>
        <w:rPr>
          <w:rFonts w:ascii="Verdana" w:hAnsi="Verdana"/>
          <w:b/>
        </w:rPr>
        <w:t xml:space="preserve">supplements and </w:t>
      </w:r>
      <w:r w:rsidR="00362941">
        <w:rPr>
          <w:rFonts w:ascii="Verdana" w:hAnsi="Verdana"/>
          <w:b/>
        </w:rPr>
        <w:t xml:space="preserve">work </w:t>
      </w:r>
      <w:r>
        <w:rPr>
          <w:rFonts w:ascii="Verdana" w:hAnsi="Verdana"/>
          <w:b/>
        </w:rPr>
        <w:t>performance, says nutrition expert</w:t>
      </w:r>
    </w:p>
    <w:p w14:paraId="47B35070" w14:textId="77777777" w:rsidR="00983253" w:rsidRPr="00D21871" w:rsidRDefault="00983253" w:rsidP="00983253">
      <w:pPr>
        <w:jc w:val="center"/>
        <w:rPr>
          <w:rFonts w:ascii="Verdana" w:hAnsi="Verdana"/>
          <w:b/>
          <w:sz w:val="22"/>
          <w:szCs w:val="22"/>
        </w:rPr>
      </w:pPr>
    </w:p>
    <w:p w14:paraId="1CA0A1BD" w14:textId="46823B85" w:rsidR="000F1A23" w:rsidRDefault="002F2854" w:rsidP="000F1A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leading </w:t>
      </w:r>
      <w:r w:rsidR="00B46331">
        <w:rPr>
          <w:rFonts w:ascii="Verdana" w:hAnsi="Verdana"/>
          <w:sz w:val="22"/>
          <w:szCs w:val="22"/>
        </w:rPr>
        <w:t>expert on public health</w:t>
      </w:r>
      <w:r>
        <w:rPr>
          <w:rFonts w:ascii="Verdana" w:hAnsi="Verdana"/>
          <w:sz w:val="22"/>
          <w:szCs w:val="22"/>
        </w:rPr>
        <w:t xml:space="preserve"> has called for more research </w:t>
      </w:r>
      <w:r w:rsidR="007E2997">
        <w:rPr>
          <w:rFonts w:ascii="Verdana" w:hAnsi="Verdana"/>
          <w:sz w:val="22"/>
          <w:szCs w:val="22"/>
        </w:rPr>
        <w:t>into</w:t>
      </w:r>
      <w:r>
        <w:rPr>
          <w:rFonts w:ascii="Verdana" w:hAnsi="Verdana"/>
          <w:sz w:val="22"/>
          <w:szCs w:val="22"/>
        </w:rPr>
        <w:t xml:space="preserve"> </w:t>
      </w:r>
      <w:r w:rsidR="00362941">
        <w:rPr>
          <w:rFonts w:ascii="Verdana" w:hAnsi="Verdana"/>
          <w:sz w:val="22"/>
          <w:szCs w:val="22"/>
        </w:rPr>
        <w:t>potential links between food supplements, dietary nutrient density, and productivity in the workplace.</w:t>
      </w:r>
    </w:p>
    <w:p w14:paraId="12E8BBD9" w14:textId="057B3194" w:rsidR="002F2854" w:rsidRDefault="002F2854" w:rsidP="000F1A23">
      <w:pPr>
        <w:rPr>
          <w:rFonts w:ascii="Verdana" w:hAnsi="Verdana"/>
          <w:sz w:val="22"/>
          <w:szCs w:val="22"/>
        </w:rPr>
      </w:pPr>
    </w:p>
    <w:p w14:paraId="7DFE6EA3" w14:textId="33449120" w:rsidR="00CB70FB" w:rsidRDefault="002F2854" w:rsidP="000F1A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Dr Adam </w:t>
      </w:r>
      <w:proofErr w:type="spellStart"/>
      <w:r>
        <w:rPr>
          <w:rFonts w:ascii="Verdana" w:hAnsi="Verdana"/>
          <w:sz w:val="22"/>
          <w:szCs w:val="22"/>
        </w:rPr>
        <w:t>Drewnow</w:t>
      </w:r>
      <w:r w:rsidR="00362941">
        <w:rPr>
          <w:rFonts w:ascii="Verdana" w:hAnsi="Verdana"/>
          <w:sz w:val="22"/>
          <w:szCs w:val="22"/>
        </w:rPr>
        <w:t>ski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 w:rsidR="00362941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rofessor of </w:t>
      </w:r>
      <w:r w:rsidR="00362941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pidemiology</w:t>
      </w:r>
      <w:r w:rsidR="007E2997">
        <w:rPr>
          <w:rFonts w:ascii="Verdana" w:hAnsi="Verdana"/>
          <w:sz w:val="22"/>
          <w:szCs w:val="22"/>
        </w:rPr>
        <w:t>,</w:t>
      </w:r>
      <w:r w:rsidR="007E67F3">
        <w:rPr>
          <w:rFonts w:ascii="Verdana" w:hAnsi="Verdana"/>
          <w:sz w:val="22"/>
          <w:szCs w:val="22"/>
        </w:rPr>
        <w:t xml:space="preserve"> </w:t>
      </w:r>
      <w:r w:rsidR="00362941">
        <w:rPr>
          <w:rFonts w:ascii="Verdana" w:hAnsi="Verdana"/>
          <w:sz w:val="22"/>
          <w:szCs w:val="22"/>
        </w:rPr>
        <w:t xml:space="preserve">conducted a comprehensive </w:t>
      </w:r>
      <w:r>
        <w:rPr>
          <w:rFonts w:ascii="Verdana" w:hAnsi="Verdana"/>
          <w:sz w:val="22"/>
          <w:szCs w:val="22"/>
        </w:rPr>
        <w:t>review of</w:t>
      </w:r>
      <w:r w:rsidR="00984822">
        <w:rPr>
          <w:rFonts w:ascii="Verdana" w:hAnsi="Verdana"/>
          <w:sz w:val="22"/>
          <w:szCs w:val="22"/>
        </w:rPr>
        <w:t xml:space="preserve"> </w:t>
      </w:r>
      <w:r w:rsidR="00362941">
        <w:rPr>
          <w:rFonts w:ascii="Verdana" w:hAnsi="Verdana"/>
          <w:sz w:val="22"/>
          <w:szCs w:val="22"/>
        </w:rPr>
        <w:t>h</w:t>
      </w:r>
      <w:r w:rsidR="008A488C">
        <w:rPr>
          <w:rFonts w:ascii="Verdana" w:hAnsi="Verdana"/>
          <w:sz w:val="22"/>
          <w:szCs w:val="22"/>
        </w:rPr>
        <w:t>ealth-based intervention programs in the workplace</w:t>
      </w:r>
      <w:r w:rsidR="00362941">
        <w:rPr>
          <w:rFonts w:ascii="Verdana" w:hAnsi="Verdana"/>
          <w:sz w:val="22"/>
          <w:szCs w:val="22"/>
        </w:rPr>
        <w:t xml:space="preserve"> and their impact on employee performance.</w:t>
      </w:r>
      <w:r w:rsidR="007E67F3">
        <w:rPr>
          <w:rFonts w:ascii="Verdana" w:hAnsi="Verdana"/>
          <w:sz w:val="22"/>
          <w:szCs w:val="22"/>
        </w:rPr>
        <w:t xml:space="preserve"> </w:t>
      </w:r>
      <w:r w:rsidR="00362941">
        <w:rPr>
          <w:rFonts w:ascii="Verdana" w:hAnsi="Verdana"/>
          <w:sz w:val="22"/>
          <w:szCs w:val="22"/>
        </w:rPr>
        <w:t>The literature review was supported by IADSA</w:t>
      </w:r>
      <w:r w:rsidR="008A488C">
        <w:rPr>
          <w:rFonts w:ascii="Verdana" w:hAnsi="Verdana"/>
          <w:sz w:val="22"/>
          <w:szCs w:val="22"/>
        </w:rPr>
        <w:t>.</w:t>
      </w:r>
      <w:r w:rsidR="00CB70FB">
        <w:rPr>
          <w:rFonts w:ascii="Verdana" w:hAnsi="Verdana"/>
          <w:sz w:val="22"/>
          <w:szCs w:val="22"/>
        </w:rPr>
        <w:t xml:space="preserve"> </w:t>
      </w:r>
    </w:p>
    <w:p w14:paraId="5B95F4ED" w14:textId="77777777" w:rsidR="00CB70FB" w:rsidRDefault="00CB70FB" w:rsidP="000F1A23">
      <w:pPr>
        <w:rPr>
          <w:rFonts w:ascii="Verdana" w:hAnsi="Verdana"/>
          <w:sz w:val="22"/>
          <w:szCs w:val="22"/>
        </w:rPr>
      </w:pPr>
    </w:p>
    <w:p w14:paraId="37E61BF2" w14:textId="315BCC6D" w:rsidR="00BE72B4" w:rsidRDefault="00362941" w:rsidP="000F1A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Workplace productivity is commonly evaluated in terms of </w:t>
      </w:r>
      <w:r w:rsidR="005E23A2">
        <w:rPr>
          <w:rFonts w:ascii="Verdana" w:hAnsi="Verdana"/>
          <w:sz w:val="22"/>
          <w:szCs w:val="22"/>
        </w:rPr>
        <w:t xml:space="preserve">absenteeism or presenteeism. Reduced performance has been associated with greater employee turnover, more disabilities, and increased healthcare costs.  However, few studies on workplace interventions for health </w:t>
      </w:r>
      <w:r w:rsidR="007E67F3">
        <w:rPr>
          <w:rFonts w:ascii="Verdana" w:hAnsi="Verdana"/>
          <w:sz w:val="22"/>
          <w:szCs w:val="22"/>
        </w:rPr>
        <w:t xml:space="preserve">have </w:t>
      </w:r>
      <w:r w:rsidR="005E23A2">
        <w:rPr>
          <w:rFonts w:ascii="Verdana" w:hAnsi="Verdana"/>
          <w:sz w:val="22"/>
          <w:szCs w:val="22"/>
        </w:rPr>
        <w:t>used productivity or work performance as the endpoint.</w:t>
      </w:r>
    </w:p>
    <w:p w14:paraId="00CE9994" w14:textId="77777777" w:rsidR="00422A84" w:rsidRDefault="00422A84" w:rsidP="0061080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53A7C367" w14:textId="0702CEA7" w:rsidR="00CB70FB" w:rsidRDefault="00422A84" w:rsidP="00B46331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Presenting his findings in 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the academic journal </w:t>
      </w:r>
      <w:r w:rsidRPr="00422A84">
        <w:rPr>
          <w:rFonts w:ascii="Verdana" w:eastAsia="Times New Roman" w:hAnsi="Verdana" w:cs="Times New Roman"/>
          <w:i/>
          <w:iCs/>
          <w:color w:val="000000" w:themeColor="text1"/>
          <w:sz w:val="22"/>
          <w:szCs w:val="22"/>
        </w:rPr>
        <w:t>Nutrition Reviews</w:t>
      </w:r>
      <w:r>
        <w:rPr>
          <w:rStyle w:val="FootnoteReference"/>
          <w:rFonts w:ascii="Verdana" w:eastAsia="Times New Roman" w:hAnsi="Verdana" w:cs="Times New Roman"/>
          <w:color w:val="000000" w:themeColor="text1"/>
          <w:sz w:val="22"/>
          <w:szCs w:val="22"/>
        </w:rPr>
        <w:footnoteReference w:id="1"/>
      </w:r>
      <w:r>
        <w:rPr>
          <w:rFonts w:ascii="Verdana" w:hAnsi="Verdana" w:cs="Times New Roman"/>
          <w:sz w:val="22"/>
          <w:szCs w:val="22"/>
        </w:rPr>
        <w:t xml:space="preserve">, </w:t>
      </w:r>
      <w:r w:rsidR="00285D3C">
        <w:rPr>
          <w:rFonts w:ascii="Verdana" w:hAnsi="Verdana" w:cs="Times New Roman"/>
          <w:sz w:val="22"/>
          <w:szCs w:val="22"/>
        </w:rPr>
        <w:t xml:space="preserve">Dr </w:t>
      </w:r>
      <w:proofErr w:type="spellStart"/>
      <w:r w:rsidR="00285D3C">
        <w:rPr>
          <w:rFonts w:ascii="Verdana" w:hAnsi="Verdana" w:cs="Times New Roman"/>
          <w:sz w:val="22"/>
          <w:szCs w:val="22"/>
        </w:rPr>
        <w:t>Drewnowski</w:t>
      </w:r>
      <w:proofErr w:type="spellEnd"/>
      <w:r w:rsidR="00285D3C">
        <w:rPr>
          <w:rFonts w:ascii="Verdana" w:hAnsi="Verdana" w:cs="Times New Roman"/>
          <w:sz w:val="22"/>
          <w:szCs w:val="22"/>
        </w:rPr>
        <w:t xml:space="preserve"> </w:t>
      </w:r>
      <w:r w:rsidR="005C5266">
        <w:rPr>
          <w:rFonts w:ascii="Verdana" w:hAnsi="Verdana" w:cs="Times New Roman"/>
          <w:sz w:val="22"/>
          <w:szCs w:val="22"/>
        </w:rPr>
        <w:t>said that</w:t>
      </w:r>
      <w:r w:rsidR="00B46331">
        <w:rPr>
          <w:rFonts w:ascii="Verdana" w:hAnsi="Verdana" w:cs="Times New Roman"/>
          <w:sz w:val="22"/>
          <w:szCs w:val="22"/>
        </w:rPr>
        <w:t>, as a result,</w:t>
      </w:r>
      <w:r w:rsidR="005C5266">
        <w:rPr>
          <w:rFonts w:ascii="Verdana" w:hAnsi="Verdana" w:cs="Times New Roman"/>
          <w:sz w:val="22"/>
          <w:szCs w:val="22"/>
        </w:rPr>
        <w:t xml:space="preserve"> evidence linking workplace diet-related interventions with </w:t>
      </w:r>
      <w:r w:rsidR="00D70332">
        <w:rPr>
          <w:rFonts w:ascii="Verdana" w:hAnsi="Verdana" w:cs="Times New Roman"/>
          <w:sz w:val="22"/>
          <w:szCs w:val="22"/>
        </w:rPr>
        <w:t xml:space="preserve">increased </w:t>
      </w:r>
      <w:r w:rsidR="005C5266">
        <w:rPr>
          <w:rFonts w:ascii="Verdana" w:hAnsi="Verdana" w:cs="Times New Roman"/>
          <w:sz w:val="22"/>
          <w:szCs w:val="22"/>
        </w:rPr>
        <w:t xml:space="preserve">workplace productivity </w:t>
      </w:r>
      <w:r w:rsidR="00B46331">
        <w:rPr>
          <w:rFonts w:ascii="Verdana" w:hAnsi="Verdana" w:cs="Times New Roman"/>
          <w:sz w:val="22"/>
          <w:szCs w:val="22"/>
        </w:rPr>
        <w:t>was</w:t>
      </w:r>
      <w:r w:rsidR="005C5266">
        <w:rPr>
          <w:rFonts w:ascii="Verdana" w:hAnsi="Verdana" w:cs="Times New Roman"/>
          <w:sz w:val="22"/>
          <w:szCs w:val="22"/>
        </w:rPr>
        <w:t xml:space="preserve"> sparse</w:t>
      </w:r>
      <w:r w:rsidR="00B46331">
        <w:rPr>
          <w:rFonts w:ascii="Verdana" w:hAnsi="Verdana" w:cs="Times New Roman"/>
          <w:sz w:val="22"/>
          <w:szCs w:val="22"/>
        </w:rPr>
        <w:t xml:space="preserve">. </w:t>
      </w:r>
    </w:p>
    <w:p w14:paraId="2D94B924" w14:textId="77777777" w:rsidR="00CB70FB" w:rsidRDefault="00CB70FB" w:rsidP="00B46331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</w:p>
    <w:p w14:paraId="5F9F35B6" w14:textId="66001E3B" w:rsidR="00B46331" w:rsidRPr="00B46331" w:rsidRDefault="00B46331" w:rsidP="00B46331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  <w:lang w:val="en-GB"/>
        </w:rPr>
        <w:t>“</w:t>
      </w:r>
      <w:r w:rsidRPr="00B46331">
        <w:rPr>
          <w:rFonts w:ascii="Verdana" w:hAnsi="Verdana" w:cs="Times New Roman"/>
          <w:sz w:val="22"/>
          <w:szCs w:val="22"/>
          <w:lang w:val="en-GB"/>
        </w:rPr>
        <w:t>The one consistent underlying assumption was that the planned nutrition-related interventions, which led to healthier diets, would improve workplace productivity in the long term,</w:t>
      </w:r>
      <w:r>
        <w:rPr>
          <w:rFonts w:ascii="Verdana" w:hAnsi="Verdana" w:cs="Times New Roman"/>
          <w:sz w:val="22"/>
          <w:szCs w:val="22"/>
          <w:lang w:val="en-GB"/>
        </w:rPr>
        <w:t>”</w:t>
      </w:r>
      <w:r w:rsidRPr="00B46331">
        <w:rPr>
          <w:rFonts w:ascii="Verdana" w:hAnsi="Verdana" w:cs="Times New Roman"/>
          <w:sz w:val="22"/>
          <w:szCs w:val="22"/>
          <w:lang w:val="en-GB"/>
        </w:rPr>
        <w:t xml:space="preserve"> he wrote. “However, in most cases, workplace productivity was not measured.</w:t>
      </w:r>
      <w:r>
        <w:rPr>
          <w:rFonts w:ascii="Verdana" w:hAnsi="Verdana" w:cs="Times New Roman"/>
          <w:sz w:val="22"/>
          <w:szCs w:val="22"/>
          <w:lang w:val="en-GB"/>
        </w:rPr>
        <w:t>”</w:t>
      </w:r>
    </w:p>
    <w:p w14:paraId="7E0EEB4E" w14:textId="77777777" w:rsidR="00B46331" w:rsidRDefault="00B46331" w:rsidP="0061080A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</w:rPr>
      </w:pPr>
    </w:p>
    <w:p w14:paraId="636076AF" w14:textId="688040A1" w:rsidR="00495234" w:rsidRDefault="002034BE" w:rsidP="009F7FF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Dr </w:t>
      </w:r>
      <w:proofErr w:type="spellStart"/>
      <w:r>
        <w:rPr>
          <w:rFonts w:ascii="Verdana" w:hAnsi="Verdana"/>
          <w:sz w:val="22"/>
          <w:szCs w:val="22"/>
        </w:rPr>
        <w:t>Drewnow</w:t>
      </w:r>
      <w:r w:rsidR="00362941">
        <w:rPr>
          <w:rFonts w:ascii="Verdana" w:hAnsi="Verdana"/>
          <w:sz w:val="22"/>
          <w:szCs w:val="22"/>
        </w:rPr>
        <w:t>ski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E72B4">
        <w:rPr>
          <w:rFonts w:ascii="Verdana" w:hAnsi="Verdana"/>
          <w:sz w:val="22"/>
          <w:szCs w:val="22"/>
        </w:rPr>
        <w:t xml:space="preserve">also </w:t>
      </w:r>
      <w:r w:rsidR="002C3E3B">
        <w:rPr>
          <w:rFonts w:ascii="Verdana" w:hAnsi="Verdana"/>
          <w:sz w:val="22"/>
          <w:szCs w:val="22"/>
        </w:rPr>
        <w:t>addresse</w:t>
      </w:r>
      <w:r w:rsidR="005C5266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 a </w:t>
      </w:r>
      <w:r w:rsidR="00CD6082">
        <w:rPr>
          <w:rFonts w:ascii="Verdana" w:hAnsi="Verdana"/>
          <w:sz w:val="22"/>
          <w:szCs w:val="22"/>
        </w:rPr>
        <w:t>potential</w:t>
      </w:r>
      <w:r>
        <w:rPr>
          <w:rFonts w:ascii="Verdana" w:hAnsi="Verdana"/>
          <w:sz w:val="22"/>
          <w:szCs w:val="22"/>
        </w:rPr>
        <w:t xml:space="preserve"> role </w:t>
      </w:r>
      <w:r w:rsidR="00285D3C">
        <w:rPr>
          <w:rFonts w:ascii="Verdana" w:hAnsi="Verdana"/>
          <w:sz w:val="22"/>
          <w:szCs w:val="22"/>
        </w:rPr>
        <w:t xml:space="preserve">for supplementation in delivering </w:t>
      </w:r>
      <w:r w:rsidR="00984822">
        <w:rPr>
          <w:rFonts w:ascii="Verdana" w:hAnsi="Verdana"/>
          <w:sz w:val="22"/>
          <w:szCs w:val="22"/>
        </w:rPr>
        <w:t>improved workplace performance.</w:t>
      </w:r>
      <w:r w:rsidR="009F7FFA">
        <w:rPr>
          <w:rFonts w:ascii="Verdana" w:hAnsi="Verdana"/>
          <w:sz w:val="22"/>
          <w:szCs w:val="22"/>
        </w:rPr>
        <w:t xml:space="preserve"> Noting that studies </w:t>
      </w:r>
      <w:r w:rsidR="00CD6082">
        <w:rPr>
          <w:rFonts w:ascii="Verdana" w:hAnsi="Verdana"/>
          <w:sz w:val="22"/>
          <w:szCs w:val="22"/>
        </w:rPr>
        <w:t xml:space="preserve">carried out to-date </w:t>
      </w:r>
      <w:r w:rsidR="009F7FFA">
        <w:rPr>
          <w:rFonts w:ascii="Verdana" w:hAnsi="Verdana"/>
          <w:sz w:val="22"/>
          <w:szCs w:val="22"/>
        </w:rPr>
        <w:t>ha</w:t>
      </w:r>
      <w:r w:rsidR="00BE2FC0">
        <w:rPr>
          <w:rFonts w:ascii="Verdana" w:hAnsi="Verdana"/>
          <w:sz w:val="22"/>
          <w:szCs w:val="22"/>
        </w:rPr>
        <w:t>d</w:t>
      </w:r>
      <w:r w:rsidR="009F7FFA">
        <w:rPr>
          <w:rFonts w:ascii="Verdana" w:hAnsi="Verdana"/>
          <w:sz w:val="22"/>
          <w:szCs w:val="22"/>
        </w:rPr>
        <w:t xml:space="preserve"> looked at diet</w:t>
      </w:r>
      <w:r w:rsidR="00184B46">
        <w:rPr>
          <w:rFonts w:ascii="Verdana" w:hAnsi="Verdana"/>
          <w:sz w:val="22"/>
          <w:szCs w:val="22"/>
        </w:rPr>
        <w:t>ary interventions</w:t>
      </w:r>
      <w:r w:rsidR="00CD6082">
        <w:rPr>
          <w:rFonts w:ascii="Verdana" w:hAnsi="Verdana"/>
          <w:sz w:val="22"/>
          <w:szCs w:val="22"/>
        </w:rPr>
        <w:t xml:space="preserve"> only</w:t>
      </w:r>
      <w:r w:rsidR="009F7FFA">
        <w:rPr>
          <w:rFonts w:ascii="Verdana" w:hAnsi="Verdana"/>
          <w:sz w:val="22"/>
          <w:szCs w:val="22"/>
        </w:rPr>
        <w:t xml:space="preserve"> in relation to food, he </w:t>
      </w:r>
      <w:r w:rsidR="00495234">
        <w:rPr>
          <w:rFonts w:ascii="Verdana" w:hAnsi="Verdana"/>
          <w:sz w:val="22"/>
          <w:szCs w:val="22"/>
        </w:rPr>
        <w:t xml:space="preserve">suggested that their scope should be widened to include nutrition obtained from elsewhere, including </w:t>
      </w:r>
      <w:r w:rsidR="00396D96">
        <w:rPr>
          <w:rFonts w:ascii="Verdana" w:hAnsi="Verdana"/>
          <w:sz w:val="22"/>
          <w:szCs w:val="22"/>
        </w:rPr>
        <w:t>food</w:t>
      </w:r>
      <w:r w:rsidR="00495234">
        <w:rPr>
          <w:rFonts w:ascii="Verdana" w:hAnsi="Verdana"/>
          <w:sz w:val="22"/>
          <w:szCs w:val="22"/>
        </w:rPr>
        <w:t xml:space="preserve"> supplements.</w:t>
      </w:r>
    </w:p>
    <w:p w14:paraId="23B36B06" w14:textId="351D8A61" w:rsidR="009F7FFA" w:rsidRDefault="009F7FFA" w:rsidP="009F7FFA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  <w:lang w:val="en-GB"/>
        </w:rPr>
      </w:pPr>
    </w:p>
    <w:p w14:paraId="16D8C9B8" w14:textId="1B3C4FAF" w:rsidR="006503A1" w:rsidRDefault="002C3E3B" w:rsidP="00632C6C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  <w:lang w:val="en-GB"/>
        </w:rPr>
      </w:pPr>
      <w:r w:rsidRPr="00632C6C">
        <w:rPr>
          <w:rFonts w:ascii="Verdana" w:hAnsi="Verdana" w:cs="Times New Roman"/>
          <w:sz w:val="22"/>
          <w:szCs w:val="22"/>
          <w:lang w:val="en-GB"/>
        </w:rPr>
        <w:t xml:space="preserve">In conclusion, </w:t>
      </w:r>
      <w:r w:rsidR="006503A1">
        <w:rPr>
          <w:rFonts w:ascii="Verdana" w:hAnsi="Verdana"/>
          <w:sz w:val="22"/>
          <w:szCs w:val="22"/>
        </w:rPr>
        <w:t xml:space="preserve">Dr </w:t>
      </w:r>
      <w:proofErr w:type="spellStart"/>
      <w:r w:rsidR="006503A1">
        <w:rPr>
          <w:rFonts w:ascii="Verdana" w:hAnsi="Verdana"/>
          <w:sz w:val="22"/>
          <w:szCs w:val="22"/>
        </w:rPr>
        <w:t>Drewnow</w:t>
      </w:r>
      <w:r w:rsidR="00362941">
        <w:rPr>
          <w:rFonts w:ascii="Verdana" w:hAnsi="Verdana"/>
          <w:sz w:val="22"/>
          <w:szCs w:val="22"/>
        </w:rPr>
        <w:t>ski</w:t>
      </w:r>
      <w:proofErr w:type="spellEnd"/>
      <w:r w:rsidRP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="005C5266">
        <w:rPr>
          <w:rFonts w:ascii="Verdana" w:hAnsi="Verdana" w:cs="Times New Roman"/>
          <w:sz w:val="22"/>
          <w:szCs w:val="22"/>
          <w:lang w:val="en-GB"/>
        </w:rPr>
        <w:t>suggested</w:t>
      </w:r>
      <w:r w:rsidRP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="004C57B8">
        <w:rPr>
          <w:rFonts w:ascii="Verdana" w:hAnsi="Verdana" w:cs="Times New Roman"/>
          <w:sz w:val="22"/>
          <w:szCs w:val="22"/>
          <w:lang w:val="en-GB"/>
        </w:rPr>
        <w:t xml:space="preserve">taking </w:t>
      </w:r>
      <w:r w:rsidR="006503A1">
        <w:rPr>
          <w:rFonts w:ascii="Verdana" w:hAnsi="Verdana" w:cs="Times New Roman"/>
          <w:sz w:val="22"/>
          <w:szCs w:val="22"/>
          <w:lang w:val="en-GB"/>
        </w:rPr>
        <w:t>a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 xml:space="preserve"> two-pronged approach </w:t>
      </w:r>
      <w:r w:rsidR="004C57B8">
        <w:rPr>
          <w:rFonts w:ascii="Verdana" w:hAnsi="Verdana" w:cs="Times New Roman"/>
          <w:sz w:val="22"/>
          <w:szCs w:val="22"/>
          <w:lang w:val="en-GB"/>
        </w:rPr>
        <w:t xml:space="preserve">to </w:t>
      </w:r>
      <w:r w:rsidR="00CB70FB">
        <w:rPr>
          <w:rFonts w:ascii="Verdana" w:hAnsi="Verdana" w:cs="Times New Roman"/>
          <w:sz w:val="22"/>
          <w:szCs w:val="22"/>
          <w:lang w:val="en-GB"/>
        </w:rPr>
        <w:t xml:space="preserve">future </w:t>
      </w:r>
      <w:r w:rsidR="004C57B8">
        <w:rPr>
          <w:rFonts w:ascii="Verdana" w:hAnsi="Verdana" w:cs="Times New Roman"/>
          <w:sz w:val="22"/>
          <w:szCs w:val="22"/>
          <w:lang w:val="en-GB"/>
        </w:rPr>
        <w:t xml:space="preserve">research in order 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>to promote</w:t>
      </w:r>
      <w:r w:rsid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 xml:space="preserve">a </w:t>
      </w:r>
      <w:r w:rsidR="006503A1">
        <w:rPr>
          <w:rFonts w:ascii="Verdana" w:hAnsi="Verdana" w:cs="Times New Roman"/>
          <w:sz w:val="22"/>
          <w:szCs w:val="22"/>
          <w:lang w:val="en-GB"/>
        </w:rPr>
        <w:t>“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>nutrition-driven economy</w:t>
      </w:r>
      <w:r w:rsidR="006503A1">
        <w:rPr>
          <w:rFonts w:ascii="Verdana" w:hAnsi="Verdana" w:cs="Times New Roman"/>
          <w:sz w:val="22"/>
          <w:szCs w:val="22"/>
          <w:lang w:val="en-GB"/>
        </w:rPr>
        <w:t>”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 xml:space="preserve">. </w:t>
      </w:r>
    </w:p>
    <w:p w14:paraId="669C9BC1" w14:textId="2A824ADB" w:rsidR="006503A1" w:rsidRDefault="006503A1" w:rsidP="00632C6C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  <w:lang w:val="en-GB"/>
        </w:rPr>
      </w:pPr>
    </w:p>
    <w:p w14:paraId="4952681E" w14:textId="547BDE37" w:rsidR="009F7FFA" w:rsidRPr="00632C6C" w:rsidRDefault="006503A1" w:rsidP="00632C6C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  <w:lang w:val="en-GB"/>
        </w:rPr>
      </w:pPr>
      <w:r>
        <w:rPr>
          <w:rFonts w:ascii="Verdana" w:hAnsi="Verdana" w:cs="Times New Roman"/>
          <w:sz w:val="22"/>
          <w:szCs w:val="22"/>
          <w:lang w:val="en-GB"/>
        </w:rPr>
        <w:t>“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>First, large-scale observational</w:t>
      </w:r>
      <w:r w:rsid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>studies could</w:t>
      </w:r>
      <w:r w:rsid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>include questions about workplace</w:t>
      </w:r>
      <w:r w:rsid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>productivity in addition to questions about health outcomes</w:t>
      </w:r>
      <w:r>
        <w:rPr>
          <w:rFonts w:ascii="Verdana" w:hAnsi="Verdana" w:cs="Times New Roman"/>
          <w:sz w:val="22"/>
          <w:szCs w:val="22"/>
          <w:lang w:val="en-GB"/>
        </w:rPr>
        <w:t xml:space="preserve">,” he </w:t>
      </w:r>
      <w:r w:rsidR="005C5266">
        <w:rPr>
          <w:rFonts w:ascii="Verdana" w:hAnsi="Verdana" w:cs="Times New Roman"/>
          <w:sz w:val="22"/>
          <w:szCs w:val="22"/>
          <w:lang w:val="en-GB"/>
        </w:rPr>
        <w:t>said</w:t>
      </w:r>
      <w:r>
        <w:rPr>
          <w:rFonts w:ascii="Verdana" w:hAnsi="Verdana" w:cs="Times New Roman"/>
          <w:sz w:val="22"/>
          <w:szCs w:val="22"/>
          <w:lang w:val="en-GB"/>
        </w:rPr>
        <w:t>.</w:t>
      </w:r>
      <w:r w:rsid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>
        <w:rPr>
          <w:rFonts w:ascii="Verdana" w:hAnsi="Verdana" w:cs="Times New Roman"/>
          <w:sz w:val="22"/>
          <w:szCs w:val="22"/>
          <w:lang w:val="en-GB"/>
        </w:rPr>
        <w:t>“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>Second, there is a need for randomized controlled</w:t>
      </w:r>
      <w:r w:rsid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>trials of supplement use in the workplace, with</w:t>
      </w:r>
      <w:r w:rsid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 xml:space="preserve">both health and productivity as 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lastRenderedPageBreak/>
        <w:t>outcomes. Including</w:t>
      </w:r>
      <w:r w:rsid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>workplace productivity measures in standard health</w:t>
      </w:r>
      <w:r w:rsid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>surveys would help establish the link between nutrition</w:t>
      </w:r>
      <w:r w:rsidR="00632C6C"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="00632C6C" w:rsidRPr="00632C6C">
        <w:rPr>
          <w:rFonts w:ascii="Verdana" w:hAnsi="Verdana" w:cs="Times New Roman"/>
          <w:sz w:val="22"/>
          <w:szCs w:val="22"/>
          <w:lang w:val="en-GB"/>
        </w:rPr>
        <w:t>interventions and local and national economies.</w:t>
      </w:r>
      <w:r w:rsidR="00632C6C">
        <w:rPr>
          <w:rFonts w:ascii="Verdana" w:hAnsi="Verdana" w:cs="Times New Roman"/>
          <w:sz w:val="22"/>
          <w:szCs w:val="22"/>
          <w:lang w:val="en-GB"/>
        </w:rPr>
        <w:t>”</w:t>
      </w:r>
    </w:p>
    <w:p w14:paraId="18A6F239" w14:textId="77777777" w:rsidR="009F7FFA" w:rsidRDefault="009F7FFA" w:rsidP="00285D3C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13DCAFCD" w14:textId="78C9F9C5" w:rsidR="00984822" w:rsidRPr="00285D3C" w:rsidRDefault="0061080A" w:rsidP="00285D3C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  <w:lang w:val="en-GB"/>
        </w:rPr>
      </w:pPr>
      <w:r>
        <w:rPr>
          <w:rFonts w:ascii="Verdana" w:hAnsi="Verdana" w:cs="Times New Roman"/>
          <w:sz w:val="22"/>
          <w:szCs w:val="22"/>
          <w:lang w:val="en-GB"/>
        </w:rPr>
        <w:t xml:space="preserve">Simon Pettman, IADSA Executive Director, </w:t>
      </w:r>
      <w:r w:rsidR="005C5266">
        <w:rPr>
          <w:rFonts w:ascii="Verdana" w:hAnsi="Verdana" w:cs="Times New Roman"/>
          <w:sz w:val="22"/>
          <w:szCs w:val="22"/>
          <w:lang w:val="en-GB"/>
        </w:rPr>
        <w:t>commented</w:t>
      </w:r>
      <w:r>
        <w:rPr>
          <w:rFonts w:ascii="Verdana" w:hAnsi="Verdana" w:cs="Times New Roman"/>
          <w:sz w:val="22"/>
          <w:szCs w:val="22"/>
          <w:lang w:val="en-GB"/>
        </w:rPr>
        <w:t>: “</w:t>
      </w:r>
      <w:r w:rsidR="00B90B7E">
        <w:rPr>
          <w:rFonts w:ascii="Verdana" w:hAnsi="Verdana" w:cs="Times New Roman"/>
          <w:sz w:val="22"/>
          <w:szCs w:val="22"/>
          <w:lang w:val="en-GB"/>
        </w:rPr>
        <w:t xml:space="preserve">Dr Drewnowski </w:t>
      </w:r>
      <w:r w:rsidR="00EA72E0">
        <w:rPr>
          <w:rFonts w:ascii="Verdana" w:hAnsi="Verdana" w:cs="Times New Roman"/>
          <w:sz w:val="22"/>
          <w:szCs w:val="22"/>
          <w:lang w:val="en-GB"/>
        </w:rPr>
        <w:t xml:space="preserve">has identified, for the first time, </w:t>
      </w:r>
      <w:r w:rsidR="00B90B7E">
        <w:rPr>
          <w:rFonts w:ascii="Verdana" w:hAnsi="Verdana" w:cs="Times New Roman"/>
          <w:sz w:val="22"/>
          <w:szCs w:val="22"/>
          <w:lang w:val="en-GB"/>
        </w:rPr>
        <w:t xml:space="preserve">a gap </w:t>
      </w:r>
      <w:r w:rsidR="00F819C4">
        <w:rPr>
          <w:rFonts w:ascii="Verdana" w:hAnsi="Verdana" w:cs="Times New Roman"/>
          <w:sz w:val="22"/>
          <w:szCs w:val="22"/>
          <w:lang w:val="en-GB"/>
        </w:rPr>
        <w:t>in our understanding of the role of nutrition</w:t>
      </w:r>
      <w:r w:rsidR="00BE2FC0">
        <w:rPr>
          <w:rFonts w:ascii="Verdana" w:hAnsi="Verdana" w:cs="Times New Roman"/>
          <w:sz w:val="22"/>
          <w:szCs w:val="22"/>
          <w:lang w:val="en-GB"/>
        </w:rPr>
        <w:t xml:space="preserve"> and supplementation</w:t>
      </w:r>
      <w:r w:rsidR="00F819C4">
        <w:rPr>
          <w:rFonts w:ascii="Verdana" w:hAnsi="Verdana" w:cs="Times New Roman"/>
          <w:sz w:val="22"/>
          <w:szCs w:val="22"/>
          <w:lang w:val="en-GB"/>
        </w:rPr>
        <w:t xml:space="preserve"> in the workplace. </w:t>
      </w:r>
      <w:r w:rsidR="00C0095A">
        <w:rPr>
          <w:rFonts w:ascii="Verdana" w:hAnsi="Verdana" w:cs="Times New Roman"/>
          <w:sz w:val="22"/>
          <w:szCs w:val="22"/>
          <w:lang w:val="en-GB"/>
        </w:rPr>
        <w:t>His review lays the groundwork for a discussion about how we can address this knowledge deficit through targeted research.</w:t>
      </w:r>
      <w:r w:rsidR="007A44F2">
        <w:rPr>
          <w:rFonts w:ascii="Verdana" w:hAnsi="Verdana" w:cs="Times New Roman"/>
          <w:sz w:val="22"/>
          <w:szCs w:val="22"/>
          <w:lang w:val="en-GB"/>
        </w:rPr>
        <w:t xml:space="preserve"> IADSA looks forward to engaging with stakeholders </w:t>
      </w:r>
      <w:r w:rsidR="006055F9">
        <w:rPr>
          <w:rFonts w:ascii="Verdana" w:hAnsi="Verdana" w:cs="Times New Roman"/>
          <w:sz w:val="22"/>
          <w:szCs w:val="22"/>
          <w:lang w:val="en-GB"/>
        </w:rPr>
        <w:t>to explor</w:t>
      </w:r>
      <w:r w:rsidR="00495234">
        <w:rPr>
          <w:rFonts w:ascii="Verdana" w:hAnsi="Verdana" w:cs="Times New Roman"/>
          <w:sz w:val="22"/>
          <w:szCs w:val="22"/>
          <w:lang w:val="en-GB"/>
        </w:rPr>
        <w:t xml:space="preserve">e how </w:t>
      </w:r>
      <w:r w:rsidR="007A44F2">
        <w:rPr>
          <w:rFonts w:ascii="Verdana" w:hAnsi="Verdana" w:cs="Times New Roman"/>
          <w:sz w:val="22"/>
          <w:szCs w:val="22"/>
          <w:lang w:val="en-GB"/>
        </w:rPr>
        <w:t xml:space="preserve">we can </w:t>
      </w:r>
      <w:r w:rsidR="00BE2FC0">
        <w:rPr>
          <w:rFonts w:ascii="Verdana" w:hAnsi="Verdana" w:cs="Times New Roman"/>
          <w:sz w:val="22"/>
          <w:szCs w:val="22"/>
          <w:lang w:val="en-GB"/>
        </w:rPr>
        <w:t xml:space="preserve">best </w:t>
      </w:r>
      <w:r w:rsidR="007A44F2">
        <w:rPr>
          <w:rFonts w:ascii="Verdana" w:hAnsi="Verdana" w:cs="Times New Roman"/>
          <w:sz w:val="22"/>
          <w:szCs w:val="22"/>
          <w:lang w:val="en-GB"/>
        </w:rPr>
        <w:t>achieve this.”</w:t>
      </w:r>
    </w:p>
    <w:p w14:paraId="0BE7F29B" w14:textId="77777777" w:rsidR="002034BE" w:rsidRPr="00F819C4" w:rsidRDefault="002034BE" w:rsidP="00D15AED">
      <w:pPr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</w:pPr>
    </w:p>
    <w:p w14:paraId="4A7A0CC7" w14:textId="5BC0BB8D" w:rsidR="00D15AED" w:rsidRPr="006A763E" w:rsidRDefault="00D15AED" w:rsidP="00D15AED">
      <w:pPr>
        <w:rPr>
          <w:rFonts w:ascii="Verdana" w:eastAsia="Times New Roman" w:hAnsi="Verdana" w:cs="Times New Roman"/>
          <w:sz w:val="22"/>
          <w:szCs w:val="22"/>
        </w:rPr>
      </w:pP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>Based in London, IADSA is the international association of the food supplement sector, with members from six continents.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IADSA is the global platform to guide the evolution of policy and regulation in the sector</w:t>
      </w: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. Visit </w:t>
      </w:r>
      <w:hyperlink r:id="rId8" w:history="1">
        <w:r w:rsidRPr="006A763E">
          <w:rPr>
            <w:rStyle w:val="Hyperlink"/>
            <w:rFonts w:ascii="Verdana" w:eastAsia="Times New Roman" w:hAnsi="Verdana" w:cs="Times New Roman"/>
            <w:color w:val="auto"/>
            <w:sz w:val="22"/>
            <w:szCs w:val="22"/>
            <w:shd w:val="clear" w:color="auto" w:fill="FFFFFF"/>
          </w:rPr>
          <w:t>iadsa.org</w:t>
        </w:r>
      </w:hyperlink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for more information.</w:t>
      </w:r>
    </w:p>
    <w:p w14:paraId="436DE57E" w14:textId="733D21A6" w:rsidR="0021528C" w:rsidRPr="00D21871" w:rsidRDefault="0021528C" w:rsidP="005B4176">
      <w:pPr>
        <w:rPr>
          <w:rFonts w:ascii="Verdana" w:hAnsi="Verdana"/>
          <w:sz w:val="22"/>
          <w:szCs w:val="22"/>
        </w:rPr>
      </w:pPr>
    </w:p>
    <w:p w14:paraId="249F2CAC" w14:textId="5FF53694" w:rsidR="00E97B44" w:rsidRPr="00D21871" w:rsidRDefault="00E97B44" w:rsidP="00E97B44">
      <w:pPr>
        <w:jc w:val="center"/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ENDS</w:t>
      </w:r>
    </w:p>
    <w:p w14:paraId="68B91881" w14:textId="77777777" w:rsidR="000A379F" w:rsidRPr="00D21871" w:rsidRDefault="000A379F" w:rsidP="005B4176">
      <w:pPr>
        <w:rPr>
          <w:rFonts w:ascii="Verdana" w:hAnsi="Verdana"/>
          <w:sz w:val="22"/>
          <w:szCs w:val="22"/>
        </w:rPr>
      </w:pPr>
    </w:p>
    <w:p w14:paraId="72F6389E" w14:textId="77777777" w:rsidR="00C07C27" w:rsidRDefault="00C07C27" w:rsidP="00995EB2">
      <w:pPr>
        <w:rPr>
          <w:rFonts w:ascii="Verdana" w:hAnsi="Verdana"/>
          <w:b/>
          <w:sz w:val="22"/>
          <w:szCs w:val="22"/>
        </w:rPr>
      </w:pPr>
    </w:p>
    <w:p w14:paraId="576F11C3" w14:textId="6AE6EAA0" w:rsidR="00995EB2" w:rsidRPr="00D21871" w:rsidRDefault="00995EB2" w:rsidP="00995EB2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For more information, please contact:</w:t>
      </w:r>
    </w:p>
    <w:p w14:paraId="5B09454C" w14:textId="77777777" w:rsidR="00995EB2" w:rsidRPr="00362941" w:rsidRDefault="00995EB2" w:rsidP="00995EB2">
      <w:pPr>
        <w:rPr>
          <w:rFonts w:ascii="Verdana" w:hAnsi="Verdan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>Richard Clarke, Ingredient Communications</w:t>
      </w:r>
    </w:p>
    <w:p w14:paraId="0DB45E30" w14:textId="4CEC041D" w:rsidR="00995EB2" w:rsidRPr="00D21871" w:rsidRDefault="00995EB2" w:rsidP="00995EB2">
      <w:pPr>
        <w:rPr>
          <w:rFonts w:ascii="Verdana" w:hAnsi="Verdana" w:cs="Helvetic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 xml:space="preserve">Tel: +44 </w:t>
      </w:r>
      <w:r w:rsidR="00422A84">
        <w:rPr>
          <w:rFonts w:ascii="Verdana" w:hAnsi="Verdana" w:cs="Helvetica"/>
          <w:sz w:val="22"/>
          <w:szCs w:val="22"/>
        </w:rPr>
        <w:t>01293 763004</w:t>
      </w:r>
    </w:p>
    <w:p w14:paraId="5B8E084A" w14:textId="77777777" w:rsidR="00995EB2" w:rsidRPr="00D21871" w:rsidRDefault="00995EB2" w:rsidP="00995EB2">
      <w:pPr>
        <w:rPr>
          <w:rFonts w:ascii="Verdana" w:hAnsi="Verdana"/>
          <w:sz w:val="22"/>
          <w:szCs w:val="22"/>
        </w:rPr>
      </w:pPr>
      <w:r w:rsidRPr="00D21871">
        <w:rPr>
          <w:rFonts w:ascii="Verdana" w:hAnsi="Verdana"/>
          <w:sz w:val="22"/>
          <w:szCs w:val="22"/>
        </w:rPr>
        <w:t xml:space="preserve">Email: </w:t>
      </w:r>
      <w:hyperlink r:id="rId9" w:history="1">
        <w:r w:rsidRPr="00D21871">
          <w:rPr>
            <w:rStyle w:val="Hyperlink"/>
            <w:rFonts w:ascii="Verdana" w:hAnsi="Verdana"/>
            <w:sz w:val="22"/>
            <w:szCs w:val="22"/>
          </w:rPr>
          <w:t>richard@ingredientcommunications.com</w:t>
        </w:r>
      </w:hyperlink>
    </w:p>
    <w:p w14:paraId="72E0E934" w14:textId="77777777" w:rsidR="00995EB2" w:rsidRPr="00D21871" w:rsidRDefault="00995EB2" w:rsidP="00995EB2">
      <w:pPr>
        <w:rPr>
          <w:rFonts w:ascii="Verdana" w:hAnsi="Verdana"/>
          <w:sz w:val="22"/>
          <w:szCs w:val="22"/>
        </w:rPr>
      </w:pPr>
      <w:r w:rsidRPr="00D21871">
        <w:rPr>
          <w:rFonts w:ascii="Verdana" w:hAnsi="Verdana"/>
          <w:sz w:val="22"/>
          <w:szCs w:val="22"/>
        </w:rPr>
        <w:t xml:space="preserve">Twitter: </w:t>
      </w:r>
      <w:hyperlink r:id="rId10" w:history="1">
        <w:r w:rsidRPr="00D21871">
          <w:rPr>
            <w:rStyle w:val="Hyperlink"/>
            <w:rFonts w:ascii="Verdana" w:hAnsi="Verdana"/>
            <w:sz w:val="22"/>
            <w:szCs w:val="22"/>
          </w:rPr>
          <w:t>@</w:t>
        </w:r>
        <w:proofErr w:type="spellStart"/>
        <w:r w:rsidRPr="00D21871">
          <w:rPr>
            <w:rStyle w:val="Hyperlink"/>
            <w:rFonts w:ascii="Verdana" w:hAnsi="Verdana"/>
            <w:sz w:val="22"/>
            <w:szCs w:val="22"/>
          </w:rPr>
          <w:t>ingredientcomms</w:t>
        </w:r>
        <w:proofErr w:type="spellEnd"/>
      </w:hyperlink>
    </w:p>
    <w:p w14:paraId="4A557C36" w14:textId="77777777" w:rsidR="000A379F" w:rsidRPr="00D21871" w:rsidRDefault="000A379F" w:rsidP="005B4176">
      <w:pPr>
        <w:rPr>
          <w:rFonts w:ascii="Verdana" w:hAnsi="Verdana"/>
          <w:sz w:val="22"/>
          <w:szCs w:val="22"/>
        </w:rPr>
      </w:pPr>
    </w:p>
    <w:p w14:paraId="3BF205EB" w14:textId="77777777" w:rsidR="00D15AED" w:rsidRPr="00D21871" w:rsidRDefault="00D15AED" w:rsidP="00D15AED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About IADSA</w:t>
      </w:r>
    </w:p>
    <w:p w14:paraId="4ED9C98F" w14:textId="77777777" w:rsidR="00D15AED" w:rsidRPr="00D21871" w:rsidRDefault="00D15AED" w:rsidP="00D15AED">
      <w:pPr>
        <w:rPr>
          <w:rFonts w:ascii="Verdana" w:eastAsia="Times New Roman" w:hAnsi="Verdana" w:cs="Times New Roman"/>
          <w:sz w:val="22"/>
          <w:szCs w:val="22"/>
          <w:lang w:val="en-GB"/>
        </w:rPr>
      </w:pPr>
      <w:r w:rsidRPr="00D21871">
        <w:rPr>
          <w:rFonts w:ascii="Verdana" w:hAnsi="Verdana"/>
          <w:sz w:val="22"/>
          <w:szCs w:val="22"/>
        </w:rPr>
        <w:t xml:space="preserve">Established in 1998, IADSA 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 xml:space="preserve">is an international body comprising member associations and companies operating in the global supplements 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sector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. </w:t>
      </w:r>
      <w:r w:rsidRPr="00D21871">
        <w:rPr>
          <w:rFonts w:ascii="Verdana" w:hAnsi="Verdana"/>
          <w:sz w:val="22"/>
          <w:szCs w:val="22"/>
          <w:lang w:val="en-GB"/>
        </w:rPr>
        <w:t xml:space="preserve">Bringing together food supplement associations from six continents, </w:t>
      </w:r>
      <w:r w:rsidRPr="00D21871">
        <w:rPr>
          <w:rFonts w:ascii="Verdana" w:eastAsia="Times New Roman" w:hAnsi="Verdana" w:cs="Times New Roman"/>
          <w:sz w:val="22"/>
          <w:szCs w:val="22"/>
          <w:lang w:val="en-GB"/>
        </w:rPr>
        <w:t xml:space="preserve">IADSA </w:t>
      </w:r>
      <w:r w:rsidRPr="00D21871">
        <w:rPr>
          <w:rFonts w:ascii="Verdana" w:hAnsi="Verdana"/>
          <w:sz w:val="22"/>
          <w:szCs w:val="22"/>
        </w:rPr>
        <w:t>is a trusted source of information and runs regional and national regulatory, scientific and technical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D21871">
        <w:rPr>
          <w:rFonts w:ascii="Verdana" w:hAnsi="Verdana"/>
          <w:sz w:val="22"/>
          <w:szCs w:val="22"/>
        </w:rPr>
        <w:t>program</w:t>
      </w:r>
      <w:r>
        <w:rPr>
          <w:rFonts w:ascii="Verdana" w:hAnsi="Verdana"/>
          <w:sz w:val="22"/>
          <w:szCs w:val="22"/>
        </w:rPr>
        <w:t>me</w:t>
      </w:r>
      <w:r w:rsidRPr="00D21871">
        <w:rPr>
          <w:rFonts w:ascii="Verdana" w:hAnsi="Verdana"/>
          <w:sz w:val="22"/>
          <w:szCs w:val="22"/>
        </w:rPr>
        <w:t>s</w:t>
      </w:r>
      <w:proofErr w:type="spellEnd"/>
      <w:r w:rsidRPr="00D21871">
        <w:rPr>
          <w:rFonts w:ascii="Verdana" w:hAnsi="Verdana"/>
          <w:sz w:val="22"/>
          <w:szCs w:val="22"/>
        </w:rPr>
        <w:t xml:space="preserve"> in many parts of the world, supporting and advising governments and other stakeholders in relation to the development and implementation of regulation</w:t>
      </w:r>
      <w:r>
        <w:rPr>
          <w:rFonts w:ascii="Verdana" w:hAnsi="Verdana"/>
          <w:sz w:val="22"/>
          <w:szCs w:val="22"/>
        </w:rPr>
        <w:t xml:space="preserve"> and policy</w:t>
      </w:r>
      <w:r w:rsidRPr="00D21871">
        <w:rPr>
          <w:rFonts w:ascii="Verdana" w:hAnsi="Verdana"/>
          <w:sz w:val="22"/>
          <w:szCs w:val="22"/>
        </w:rPr>
        <w:t xml:space="preserve">. IADSA also works with companies and authorities to build national associations in countries where </w:t>
      </w:r>
      <w:r>
        <w:rPr>
          <w:rFonts w:ascii="Verdana" w:hAnsi="Verdana"/>
          <w:sz w:val="22"/>
          <w:szCs w:val="22"/>
        </w:rPr>
        <w:t>they</w:t>
      </w:r>
      <w:r w:rsidRPr="00D2187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</w:t>
      </w:r>
      <w:r w:rsidRPr="00D21871">
        <w:rPr>
          <w:rFonts w:ascii="Verdana" w:hAnsi="Verdana"/>
          <w:sz w:val="22"/>
          <w:szCs w:val="22"/>
        </w:rPr>
        <w:t xml:space="preserve"> not already exist. IADSA’s full name is </w:t>
      </w:r>
      <w:r w:rsidRPr="00D21871">
        <w:rPr>
          <w:rFonts w:ascii="Verdana" w:hAnsi="Verdana"/>
          <w:sz w:val="22"/>
          <w:szCs w:val="22"/>
          <w:lang w:val="en-GB"/>
        </w:rPr>
        <w:t>International Alliance of Dietary/Food Supplement Associations.</w:t>
      </w:r>
    </w:p>
    <w:p w14:paraId="53E965C5" w14:textId="77777777" w:rsidR="00D15AED" w:rsidRPr="00D21871" w:rsidRDefault="00D15AED" w:rsidP="00FD0494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30258729" w14:textId="034B2979" w:rsidR="00983253" w:rsidRPr="00D21871" w:rsidRDefault="00983253" w:rsidP="007A7E8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sectPr w:rsidR="00983253" w:rsidRPr="00D21871" w:rsidSect="00A255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F426" w14:textId="77777777" w:rsidR="00BE7B20" w:rsidRDefault="00BE7B20" w:rsidP="002034BE">
      <w:r>
        <w:separator/>
      </w:r>
    </w:p>
  </w:endnote>
  <w:endnote w:type="continuationSeparator" w:id="0">
    <w:p w14:paraId="4B1B17E3" w14:textId="77777777" w:rsidR="00BE7B20" w:rsidRDefault="00BE7B20" w:rsidP="0020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1841" w14:textId="77777777" w:rsidR="00BE7B20" w:rsidRDefault="00BE7B20" w:rsidP="002034BE">
      <w:r>
        <w:separator/>
      </w:r>
    </w:p>
  </w:footnote>
  <w:footnote w:type="continuationSeparator" w:id="0">
    <w:p w14:paraId="01C48871" w14:textId="77777777" w:rsidR="00BE7B20" w:rsidRDefault="00BE7B20" w:rsidP="002034BE">
      <w:r>
        <w:continuationSeparator/>
      </w:r>
    </w:p>
  </w:footnote>
  <w:footnote w:id="1">
    <w:p w14:paraId="414215EF" w14:textId="4AA85AD2" w:rsidR="00422A84" w:rsidRPr="00422A84" w:rsidRDefault="00422A84" w:rsidP="00422A84">
      <w:pPr>
        <w:rPr>
          <w:rFonts w:ascii="Verdana" w:hAnsi="Verdana"/>
          <w:i/>
          <w:iCs/>
          <w:sz w:val="18"/>
          <w:szCs w:val="18"/>
        </w:rPr>
      </w:pPr>
      <w:r w:rsidRPr="00422A84">
        <w:rPr>
          <w:rStyle w:val="FootnoteReference"/>
          <w:rFonts w:ascii="Verdana" w:hAnsi="Verdana"/>
          <w:i/>
          <w:iCs/>
          <w:sz w:val="18"/>
          <w:szCs w:val="18"/>
        </w:rPr>
        <w:footnoteRef/>
      </w:r>
      <w:r w:rsidRPr="00422A84">
        <w:rPr>
          <w:rFonts w:ascii="Verdana" w:hAnsi="Verdana"/>
          <w:i/>
          <w:iCs/>
          <w:sz w:val="18"/>
          <w:szCs w:val="18"/>
        </w:rPr>
        <w:t xml:space="preserve"> </w:t>
      </w:r>
      <w:r w:rsidRPr="00422A84">
        <w:rPr>
          <w:rFonts w:ascii="Verdana" w:hAnsi="Verdana" w:cs="Times New Roman"/>
          <w:i/>
          <w:iCs/>
          <w:sz w:val="18"/>
          <w:szCs w:val="18"/>
          <w:lang w:val="en-GB"/>
        </w:rPr>
        <w:t>Impact of nutrition interventions and dietary nutrient density on productivity in the workplace</w:t>
      </w:r>
      <w:r w:rsidRPr="00422A84">
        <w:rPr>
          <w:rStyle w:val="Emphasis"/>
          <w:rFonts w:ascii="Verdana" w:hAnsi="Verdana"/>
          <w:i w:val="0"/>
          <w:iCs w:val="0"/>
          <w:color w:val="2A2A2A"/>
          <w:sz w:val="18"/>
          <w:szCs w:val="18"/>
          <w:bdr w:val="none" w:sz="0" w:space="0" w:color="auto" w:frame="1"/>
          <w:shd w:val="clear" w:color="auto" w:fill="FFFFFF"/>
        </w:rPr>
        <w:t xml:space="preserve"> Nutrition Reviews</w:t>
      </w:r>
      <w:r w:rsidRPr="00422A84">
        <w:rPr>
          <w:rFonts w:ascii="Verdana" w:hAnsi="Verdana"/>
          <w:i/>
          <w:iCs/>
          <w:color w:val="2A2A2A"/>
          <w:sz w:val="18"/>
          <w:szCs w:val="18"/>
          <w:shd w:val="clear" w:color="auto" w:fill="FFFFFF"/>
        </w:rPr>
        <w:t>, nuz088, </w:t>
      </w:r>
      <w:hyperlink r:id="rId1" w:history="1">
        <w:r w:rsidRPr="00422A84">
          <w:rPr>
            <w:rStyle w:val="Hyperlink"/>
            <w:rFonts w:ascii="Verdana" w:hAnsi="Verdana"/>
            <w:i/>
            <w:iCs/>
            <w:color w:val="006FB7"/>
            <w:sz w:val="18"/>
            <w:szCs w:val="18"/>
            <w:bdr w:val="none" w:sz="0" w:space="0" w:color="auto" w:frame="1"/>
            <w:shd w:val="clear" w:color="auto" w:fill="FFFFFF"/>
          </w:rPr>
          <w:t>https://doi.org/10.1093/nutrit/nuz088</w:t>
        </w:r>
      </w:hyperlink>
    </w:p>
    <w:p w14:paraId="57EB2102" w14:textId="1F505BC6" w:rsidR="00422A84" w:rsidRPr="00422A84" w:rsidRDefault="00422A8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1A13"/>
    <w:multiLevelType w:val="multilevel"/>
    <w:tmpl w:val="25E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76006"/>
    <w:multiLevelType w:val="hybridMultilevel"/>
    <w:tmpl w:val="10B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E9"/>
    <w:rsid w:val="0001004F"/>
    <w:rsid w:val="000323FB"/>
    <w:rsid w:val="00045FF6"/>
    <w:rsid w:val="0005238E"/>
    <w:rsid w:val="00055758"/>
    <w:rsid w:val="00097A4A"/>
    <w:rsid w:val="000A379F"/>
    <w:rsid w:val="000A4A4C"/>
    <w:rsid w:val="000F1A23"/>
    <w:rsid w:val="00154B99"/>
    <w:rsid w:val="00182AFA"/>
    <w:rsid w:val="00184B46"/>
    <w:rsid w:val="001963D5"/>
    <w:rsid w:val="001D3DE6"/>
    <w:rsid w:val="001E5856"/>
    <w:rsid w:val="002034BE"/>
    <w:rsid w:val="0021528C"/>
    <w:rsid w:val="00233FEA"/>
    <w:rsid w:val="00247816"/>
    <w:rsid w:val="00285D3C"/>
    <w:rsid w:val="00290C67"/>
    <w:rsid w:val="002C3E3B"/>
    <w:rsid w:val="002C70DB"/>
    <w:rsid w:val="002C7D7B"/>
    <w:rsid w:val="002E0947"/>
    <w:rsid w:val="002E504E"/>
    <w:rsid w:val="002E62AC"/>
    <w:rsid w:val="002F2854"/>
    <w:rsid w:val="00301B2C"/>
    <w:rsid w:val="0030471B"/>
    <w:rsid w:val="00362941"/>
    <w:rsid w:val="00396D96"/>
    <w:rsid w:val="00405D85"/>
    <w:rsid w:val="00422A84"/>
    <w:rsid w:val="004314E5"/>
    <w:rsid w:val="00445D3E"/>
    <w:rsid w:val="00485DB5"/>
    <w:rsid w:val="00492F49"/>
    <w:rsid w:val="00495234"/>
    <w:rsid w:val="004C57B8"/>
    <w:rsid w:val="00522975"/>
    <w:rsid w:val="005B4176"/>
    <w:rsid w:val="005C5266"/>
    <w:rsid w:val="005D0CEE"/>
    <w:rsid w:val="005D750D"/>
    <w:rsid w:val="005E23A2"/>
    <w:rsid w:val="005F5289"/>
    <w:rsid w:val="006055F9"/>
    <w:rsid w:val="0061080A"/>
    <w:rsid w:val="00632C6C"/>
    <w:rsid w:val="006503A1"/>
    <w:rsid w:val="00664D61"/>
    <w:rsid w:val="00674FC3"/>
    <w:rsid w:val="006C10B8"/>
    <w:rsid w:val="006D08CC"/>
    <w:rsid w:val="007334CE"/>
    <w:rsid w:val="007457DD"/>
    <w:rsid w:val="00761E60"/>
    <w:rsid w:val="007972DC"/>
    <w:rsid w:val="007A243C"/>
    <w:rsid w:val="007A44F2"/>
    <w:rsid w:val="007A58F5"/>
    <w:rsid w:val="007A7E89"/>
    <w:rsid w:val="007B14A5"/>
    <w:rsid w:val="007B1A70"/>
    <w:rsid w:val="007E2997"/>
    <w:rsid w:val="007E67F3"/>
    <w:rsid w:val="0081097F"/>
    <w:rsid w:val="00812417"/>
    <w:rsid w:val="00816C4A"/>
    <w:rsid w:val="00892EB9"/>
    <w:rsid w:val="008A488C"/>
    <w:rsid w:val="008C659A"/>
    <w:rsid w:val="008F2784"/>
    <w:rsid w:val="00917422"/>
    <w:rsid w:val="009547DE"/>
    <w:rsid w:val="00961622"/>
    <w:rsid w:val="009818B8"/>
    <w:rsid w:val="00983253"/>
    <w:rsid w:val="00984822"/>
    <w:rsid w:val="00995EB2"/>
    <w:rsid w:val="009B51FB"/>
    <w:rsid w:val="009C4E3D"/>
    <w:rsid w:val="009E10E9"/>
    <w:rsid w:val="009E2F09"/>
    <w:rsid w:val="009F7FFA"/>
    <w:rsid w:val="00A25520"/>
    <w:rsid w:val="00A607EB"/>
    <w:rsid w:val="00A6231C"/>
    <w:rsid w:val="00A662C2"/>
    <w:rsid w:val="00A95CB0"/>
    <w:rsid w:val="00AC1460"/>
    <w:rsid w:val="00AF2A0F"/>
    <w:rsid w:val="00AF47EE"/>
    <w:rsid w:val="00B00F4D"/>
    <w:rsid w:val="00B1548C"/>
    <w:rsid w:val="00B16EDD"/>
    <w:rsid w:val="00B46331"/>
    <w:rsid w:val="00B5528B"/>
    <w:rsid w:val="00B9055C"/>
    <w:rsid w:val="00B90B7E"/>
    <w:rsid w:val="00BA4165"/>
    <w:rsid w:val="00BB71C4"/>
    <w:rsid w:val="00BD212C"/>
    <w:rsid w:val="00BE2FC0"/>
    <w:rsid w:val="00BE4266"/>
    <w:rsid w:val="00BE5D69"/>
    <w:rsid w:val="00BE72B4"/>
    <w:rsid w:val="00BE7B20"/>
    <w:rsid w:val="00C0095A"/>
    <w:rsid w:val="00C07C27"/>
    <w:rsid w:val="00C3558A"/>
    <w:rsid w:val="00C525A8"/>
    <w:rsid w:val="00C55A74"/>
    <w:rsid w:val="00CA7C8E"/>
    <w:rsid w:val="00CB70FB"/>
    <w:rsid w:val="00CC4A22"/>
    <w:rsid w:val="00CD284A"/>
    <w:rsid w:val="00CD5FA3"/>
    <w:rsid w:val="00CD6082"/>
    <w:rsid w:val="00D14A1E"/>
    <w:rsid w:val="00D15AED"/>
    <w:rsid w:val="00D21871"/>
    <w:rsid w:val="00D32029"/>
    <w:rsid w:val="00D50B4D"/>
    <w:rsid w:val="00D70332"/>
    <w:rsid w:val="00D84D91"/>
    <w:rsid w:val="00D953F2"/>
    <w:rsid w:val="00E07C72"/>
    <w:rsid w:val="00E105EB"/>
    <w:rsid w:val="00E20382"/>
    <w:rsid w:val="00E6683D"/>
    <w:rsid w:val="00E8706C"/>
    <w:rsid w:val="00E97B44"/>
    <w:rsid w:val="00EA72E0"/>
    <w:rsid w:val="00ED6B9F"/>
    <w:rsid w:val="00F03CB6"/>
    <w:rsid w:val="00F46245"/>
    <w:rsid w:val="00F57D9D"/>
    <w:rsid w:val="00F819C4"/>
    <w:rsid w:val="00FB5639"/>
    <w:rsid w:val="00FC1DED"/>
    <w:rsid w:val="00FD0494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AE7C0"/>
  <w14:defaultImageDpi w14:val="300"/>
  <w15:docId w15:val="{CDB5A5B5-90BE-A940-84AE-3848544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558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558A"/>
    <w:rPr>
      <w:rFonts w:ascii="Times" w:hAnsi="Times"/>
      <w:b/>
      <w:bCs/>
      <w:sz w:val="27"/>
      <w:szCs w:val="27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1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rsid w:val="00995E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B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50B4D"/>
  </w:style>
  <w:style w:type="paragraph" w:styleId="ListParagraph">
    <w:name w:val="List Paragraph"/>
    <w:basedOn w:val="Normal"/>
    <w:uiPriority w:val="34"/>
    <w:qFormat/>
    <w:rsid w:val="00D50B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6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C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4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4B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034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s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witter.com/ingredientcom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@ingredientcommunications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93/nutrit/nuz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5</cp:revision>
  <cp:lastPrinted>2020-02-05T16:20:00Z</cp:lastPrinted>
  <dcterms:created xsi:type="dcterms:W3CDTF">2020-02-12T11:35:00Z</dcterms:created>
  <dcterms:modified xsi:type="dcterms:W3CDTF">2020-02-12T15:33:00Z</dcterms:modified>
</cp:coreProperties>
</file>